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D69C" w14:textId="77777777" w:rsidR="002117AA" w:rsidRPr="000F2E7D" w:rsidRDefault="002117AA" w:rsidP="002117AA">
      <w:pPr>
        <w:pStyle w:val="NoSpacing"/>
        <w:jc w:val="center"/>
      </w:pPr>
      <w:r w:rsidRPr="000F2E7D">
        <w:t>ORDINANCE #2019-1</w:t>
      </w:r>
    </w:p>
    <w:p w14:paraId="22E1E302" w14:textId="77777777" w:rsidR="002117AA" w:rsidRPr="000F2E7D" w:rsidRDefault="002117AA" w:rsidP="002117AA">
      <w:pPr>
        <w:pStyle w:val="NoSpacing"/>
        <w:jc w:val="center"/>
      </w:pPr>
    </w:p>
    <w:p w14:paraId="4ECE9061" w14:textId="77777777" w:rsidR="002117AA" w:rsidRPr="000F2E7D" w:rsidRDefault="002117AA" w:rsidP="002117AA">
      <w:pPr>
        <w:pStyle w:val="NoSpacing"/>
        <w:jc w:val="center"/>
      </w:pPr>
      <w:r w:rsidRPr="000F2E7D">
        <w:t>CITY OF WATKINS</w:t>
      </w:r>
    </w:p>
    <w:p w14:paraId="6585AC1B" w14:textId="77777777" w:rsidR="002117AA" w:rsidRPr="000F2E7D" w:rsidRDefault="002117AA" w:rsidP="002117AA">
      <w:pPr>
        <w:pStyle w:val="NoSpacing"/>
        <w:jc w:val="center"/>
      </w:pPr>
      <w:r w:rsidRPr="000F2E7D">
        <w:t>MEEKER COUNTY, MINNESOTA</w:t>
      </w:r>
    </w:p>
    <w:p w14:paraId="542883F7" w14:textId="77777777" w:rsidR="002117AA" w:rsidRPr="000F2E7D" w:rsidRDefault="002117AA" w:rsidP="002117AA">
      <w:pPr>
        <w:pStyle w:val="NoSpacing"/>
        <w:jc w:val="center"/>
      </w:pPr>
    </w:p>
    <w:p w14:paraId="315B73BF" w14:textId="77777777" w:rsidR="002117AA" w:rsidRPr="000F2E7D" w:rsidRDefault="002117AA" w:rsidP="002117AA">
      <w:pPr>
        <w:pStyle w:val="NoSpacing"/>
        <w:jc w:val="center"/>
      </w:pPr>
      <w:r w:rsidRPr="000F2E7D">
        <w:t>AN ORDINANCE AMENDING CHAPTER 51 OF THE MUNICIPAL CODE OF</w:t>
      </w:r>
    </w:p>
    <w:p w14:paraId="1C743823" w14:textId="77777777" w:rsidR="002117AA" w:rsidRPr="000F2E7D" w:rsidRDefault="002117AA" w:rsidP="002117AA">
      <w:pPr>
        <w:pStyle w:val="NoSpacing"/>
        <w:jc w:val="center"/>
      </w:pPr>
      <w:r w:rsidRPr="000F2E7D">
        <w:t>WATKINS PERTAINING TO PUBLIC WORKS</w:t>
      </w:r>
    </w:p>
    <w:p w14:paraId="319A50B6" w14:textId="77777777" w:rsidR="002117AA" w:rsidRPr="000F2E7D" w:rsidRDefault="002117AA" w:rsidP="002117AA">
      <w:pPr>
        <w:pStyle w:val="NoSpacing"/>
        <w:jc w:val="center"/>
      </w:pPr>
    </w:p>
    <w:p w14:paraId="0817203A" w14:textId="77777777" w:rsidR="002117AA" w:rsidRPr="000F2E7D" w:rsidRDefault="002117AA" w:rsidP="002117AA">
      <w:pPr>
        <w:pStyle w:val="NoSpacing"/>
      </w:pPr>
      <w:r w:rsidRPr="000F2E7D">
        <w:t>THE CITY COUNCIL OF THE CITY OF WATKINS, MEEKER COUNTY, MINNESOTA, ORDAINS:</w:t>
      </w:r>
    </w:p>
    <w:p w14:paraId="7A3BF6D5" w14:textId="77777777" w:rsidR="002117AA" w:rsidRPr="000F2E7D" w:rsidRDefault="002117AA" w:rsidP="002117AA">
      <w:pPr>
        <w:pStyle w:val="NoSpacing"/>
      </w:pPr>
    </w:p>
    <w:p w14:paraId="69793832" w14:textId="77777777" w:rsidR="002117AA" w:rsidRPr="000F2E7D" w:rsidRDefault="002117AA" w:rsidP="002117AA">
      <w:pPr>
        <w:pStyle w:val="NoSpacing"/>
      </w:pPr>
      <w:r w:rsidRPr="000F2E7D">
        <w:t xml:space="preserve">Section 1.  Section 51.80 (Procedure for Shutoff of Service) of the Municipal Code of the City of Watkins, Minnesota hereby amended to read as follows:  </w:t>
      </w:r>
    </w:p>
    <w:p w14:paraId="6A6DC8E1" w14:textId="77777777" w:rsidR="002117AA" w:rsidRPr="000F2E7D" w:rsidRDefault="002117AA" w:rsidP="00211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heme="minorHAnsi" w:hAnsiTheme="minorHAnsi"/>
          <w:b/>
          <w:bCs/>
          <w:sz w:val="22"/>
          <w:szCs w:val="22"/>
        </w:rPr>
      </w:pPr>
    </w:p>
    <w:p w14:paraId="10C03D1A" w14:textId="77777777" w:rsidR="002117AA" w:rsidRPr="000F2E7D" w:rsidRDefault="002117AA" w:rsidP="00211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heme="minorHAnsi" w:hAnsiTheme="minorHAnsi" w:cs="CG Times"/>
          <w:sz w:val="22"/>
          <w:szCs w:val="22"/>
        </w:rPr>
      </w:pPr>
      <w:r w:rsidRPr="000F2E7D">
        <w:rPr>
          <w:rFonts w:asciiTheme="minorHAnsi" w:hAnsiTheme="minorHAnsi"/>
          <w:bCs/>
          <w:sz w:val="22"/>
          <w:szCs w:val="22"/>
        </w:rPr>
        <w:t>§</w:t>
      </w:r>
      <w:r w:rsidRPr="000F2E7D">
        <w:rPr>
          <w:rFonts w:asciiTheme="minorHAnsi" w:hAnsiTheme="minorHAnsi" w:cs="CG Times"/>
          <w:bCs/>
          <w:sz w:val="22"/>
          <w:szCs w:val="22"/>
        </w:rPr>
        <w:t xml:space="preserve"> </w:t>
      </w:r>
      <w:proofErr w:type="gramStart"/>
      <w:r w:rsidRPr="000F2E7D">
        <w:rPr>
          <w:rFonts w:asciiTheme="minorHAnsi" w:hAnsiTheme="minorHAnsi" w:cs="CG Times"/>
          <w:bCs/>
          <w:sz w:val="22"/>
          <w:szCs w:val="22"/>
        </w:rPr>
        <w:t>51.80  PROCEDURE</w:t>
      </w:r>
      <w:proofErr w:type="gramEnd"/>
      <w:r w:rsidRPr="000F2E7D">
        <w:rPr>
          <w:rFonts w:asciiTheme="minorHAnsi" w:hAnsiTheme="minorHAnsi" w:cs="CG Times"/>
          <w:bCs/>
          <w:sz w:val="22"/>
          <w:szCs w:val="22"/>
        </w:rPr>
        <w:t xml:space="preserve"> FOR SHUTOFF OF SERVICE.</w:t>
      </w:r>
    </w:p>
    <w:p w14:paraId="39F4CE5C" w14:textId="77777777" w:rsidR="002117AA" w:rsidRPr="000F2E7D" w:rsidRDefault="002117AA" w:rsidP="00211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heme="minorHAnsi" w:hAnsiTheme="minorHAnsi" w:cs="CG Times"/>
          <w:sz w:val="22"/>
          <w:szCs w:val="22"/>
        </w:rPr>
      </w:pPr>
    </w:p>
    <w:p w14:paraId="7F9D76EF" w14:textId="77777777" w:rsidR="002117AA" w:rsidRPr="000F2E7D" w:rsidRDefault="002117AA" w:rsidP="00211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heme="minorHAnsi" w:hAnsiTheme="minorHAnsi" w:cs="CG Times"/>
          <w:sz w:val="22"/>
          <w:szCs w:val="22"/>
        </w:rPr>
      </w:pPr>
      <w:r w:rsidRPr="000F2E7D">
        <w:rPr>
          <w:rFonts w:asciiTheme="minorHAnsi" w:hAnsiTheme="minorHAnsi" w:cs="CG Times"/>
          <w:sz w:val="22"/>
          <w:szCs w:val="22"/>
        </w:rPr>
        <w:t xml:space="preserve">Water shall not be shut off under </w:t>
      </w:r>
      <w:r w:rsidRPr="000F2E7D">
        <w:rPr>
          <w:rFonts w:asciiTheme="minorHAnsi" w:hAnsiTheme="minorHAnsi"/>
          <w:sz w:val="22"/>
          <w:szCs w:val="22"/>
        </w:rPr>
        <w:t>§</w:t>
      </w:r>
      <w:r w:rsidRPr="000F2E7D">
        <w:rPr>
          <w:rFonts w:asciiTheme="minorHAnsi" w:hAnsiTheme="minorHAnsi" w:cs="CG Times"/>
          <w:sz w:val="22"/>
          <w:szCs w:val="22"/>
        </w:rPr>
        <w:t xml:space="preserve"> 51.79 or for violation of rules and regulations affecting utility service until notice and an opportunity for a hearing have first been given the occupant of the premises involved.  The notice shall be served by first class mail and shall state that if the bill is not paid before the close of business by the 20th of the following month in which the bill is due, the City Council will order a disconnection of the customer’s utility services and a reconnection charge equal to </w:t>
      </w:r>
      <w:r w:rsidRPr="000F2E7D">
        <w:rPr>
          <w:rFonts w:asciiTheme="minorHAnsi" w:hAnsiTheme="minorHAnsi" w:cs="CG Times"/>
          <w:strike/>
          <w:sz w:val="22"/>
          <w:szCs w:val="22"/>
        </w:rPr>
        <w:t>$150</w:t>
      </w:r>
      <w:r w:rsidRPr="000F2E7D">
        <w:rPr>
          <w:rFonts w:asciiTheme="minorHAnsi" w:hAnsiTheme="minorHAnsi" w:cs="CG Times"/>
          <w:sz w:val="22"/>
          <w:szCs w:val="22"/>
        </w:rPr>
        <w:t xml:space="preserve"> </w:t>
      </w:r>
      <w:r w:rsidRPr="000F2E7D">
        <w:rPr>
          <w:rFonts w:asciiTheme="minorHAnsi" w:hAnsiTheme="minorHAnsi" w:cs="CG Times"/>
          <w:b/>
          <w:sz w:val="22"/>
          <w:szCs w:val="22"/>
        </w:rPr>
        <w:t>$200</w:t>
      </w:r>
      <w:r w:rsidRPr="000F2E7D">
        <w:rPr>
          <w:rFonts w:asciiTheme="minorHAnsi" w:hAnsiTheme="minorHAnsi" w:cs="CG Times"/>
          <w:sz w:val="22"/>
          <w:szCs w:val="22"/>
        </w:rPr>
        <w:t xml:space="preserve"> shall be added to the charges.  The notice shall also state that the occupant may, before such date, demand a hearing on the matter, in which case the supply will not be cut off until after the hearing.  If the customer requests a hearing before the date specified, a hearing shall be held on the matter by the Clerk at least one week after the date of request.  If as a result of the hearing the Clerk finds the amount claimed to owe is actually due and unpaid and that there is no legal reason why the water supply of the delinquent customer may not be shut off in accordance with the chapter, the city may shut off the supply.  The water service shall not be turned back on until the delinquent amount is paid in full along with the $150 reconnection fee provided for in </w:t>
      </w:r>
      <w:r w:rsidRPr="000F2E7D">
        <w:rPr>
          <w:rFonts w:asciiTheme="minorHAnsi" w:hAnsiTheme="minorHAnsi"/>
          <w:sz w:val="22"/>
          <w:szCs w:val="22"/>
        </w:rPr>
        <w:t>§</w:t>
      </w:r>
      <w:r w:rsidRPr="000F2E7D">
        <w:rPr>
          <w:rFonts w:asciiTheme="minorHAnsi" w:hAnsiTheme="minorHAnsi" w:cs="CG Times"/>
          <w:sz w:val="22"/>
          <w:szCs w:val="22"/>
        </w:rPr>
        <w:t xml:space="preserve"> 51.79. </w:t>
      </w:r>
    </w:p>
    <w:p w14:paraId="56E8B505" w14:textId="77777777" w:rsidR="002117AA" w:rsidRPr="000F2E7D" w:rsidRDefault="002117AA" w:rsidP="00211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heme="minorHAnsi" w:hAnsiTheme="minorHAnsi" w:cs="CG Times"/>
          <w:sz w:val="22"/>
          <w:szCs w:val="22"/>
        </w:rPr>
      </w:pPr>
      <w:r w:rsidRPr="000F2E7D">
        <w:rPr>
          <w:rFonts w:asciiTheme="minorHAnsi" w:hAnsiTheme="minorHAnsi" w:cs="CG Times"/>
          <w:sz w:val="22"/>
          <w:szCs w:val="22"/>
        </w:rPr>
        <w:t>(Ord. 93</w:t>
      </w:r>
      <w:r w:rsidRPr="000F2E7D">
        <w:rPr>
          <w:rFonts w:asciiTheme="minorHAnsi" w:hAnsiTheme="minorHAnsi" w:cs="CG Times"/>
          <w:sz w:val="22"/>
          <w:szCs w:val="22"/>
        </w:rPr>
        <w:noBreakHyphen/>
        <w:t>4, passed 11</w:t>
      </w:r>
      <w:r w:rsidRPr="000F2E7D">
        <w:rPr>
          <w:rFonts w:asciiTheme="minorHAnsi" w:hAnsiTheme="minorHAnsi" w:cs="CG Times"/>
          <w:sz w:val="22"/>
          <w:szCs w:val="22"/>
        </w:rPr>
        <w:noBreakHyphen/>
        <w:t>18</w:t>
      </w:r>
      <w:r w:rsidRPr="000F2E7D">
        <w:rPr>
          <w:rFonts w:asciiTheme="minorHAnsi" w:hAnsiTheme="minorHAnsi" w:cs="CG Times"/>
          <w:sz w:val="22"/>
          <w:szCs w:val="22"/>
        </w:rPr>
        <w:noBreakHyphen/>
        <w:t>1993; Am. Ord. 2008-4, passed 7-10-2008; Am. Ord. 2012-2, passed 8</w:t>
      </w:r>
      <w:r w:rsidRPr="000F2E7D">
        <w:rPr>
          <w:rFonts w:asciiTheme="minorHAnsi" w:hAnsiTheme="minorHAnsi" w:cs="CG Times"/>
          <w:sz w:val="22"/>
          <w:szCs w:val="22"/>
        </w:rPr>
        <w:noBreakHyphen/>
        <w:t>9</w:t>
      </w:r>
      <w:r w:rsidRPr="000F2E7D">
        <w:rPr>
          <w:rFonts w:asciiTheme="minorHAnsi" w:hAnsiTheme="minorHAnsi" w:cs="CG Times"/>
          <w:sz w:val="22"/>
          <w:szCs w:val="22"/>
        </w:rPr>
        <w:noBreakHyphen/>
        <w:t>2012)</w:t>
      </w:r>
    </w:p>
    <w:p w14:paraId="387566F2" w14:textId="77777777" w:rsidR="002117AA" w:rsidRPr="000F2E7D" w:rsidRDefault="002117AA" w:rsidP="002117A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heme="minorHAnsi" w:hAnsiTheme="minorHAnsi" w:cs="CG Times"/>
          <w:sz w:val="22"/>
          <w:szCs w:val="22"/>
        </w:rPr>
      </w:pPr>
    </w:p>
    <w:p w14:paraId="0AFB1B7F" w14:textId="77777777" w:rsidR="002117AA" w:rsidRPr="000F2E7D" w:rsidRDefault="002117AA" w:rsidP="002117AA">
      <w:pPr>
        <w:pStyle w:val="NoSpacing"/>
      </w:pPr>
      <w:r w:rsidRPr="000F2E7D">
        <w:t>Section 2.  This ordinance becomes effective from and after its passage and publication.</w:t>
      </w:r>
    </w:p>
    <w:p w14:paraId="5E5A98D9" w14:textId="77777777" w:rsidR="002117AA" w:rsidRPr="000F2E7D" w:rsidRDefault="002117AA" w:rsidP="002117AA">
      <w:pPr>
        <w:pStyle w:val="NoSpacing"/>
      </w:pPr>
    </w:p>
    <w:p w14:paraId="54A6A222" w14:textId="0A9A8B77" w:rsidR="002117AA" w:rsidRPr="000F2E7D" w:rsidRDefault="002117AA" w:rsidP="002117AA">
      <w:pPr>
        <w:pStyle w:val="NoSpacing"/>
      </w:pPr>
      <w:r w:rsidRPr="000F2E7D">
        <w:t xml:space="preserve">Ordained by the Watkins City Council on this </w:t>
      </w:r>
      <w:r w:rsidR="00692577">
        <w:t>11</w:t>
      </w:r>
      <w:r w:rsidR="00692577" w:rsidRPr="00692577">
        <w:rPr>
          <w:vertAlign w:val="superscript"/>
        </w:rPr>
        <w:t>th</w:t>
      </w:r>
      <w:r w:rsidR="00692577">
        <w:t xml:space="preserve"> </w:t>
      </w:r>
      <w:r w:rsidRPr="000F2E7D">
        <w:t xml:space="preserve">day </w:t>
      </w:r>
      <w:r w:rsidR="000F2E7D" w:rsidRPr="000F2E7D">
        <w:t>of</w:t>
      </w:r>
      <w:r w:rsidR="00692577">
        <w:t xml:space="preserve"> April</w:t>
      </w:r>
      <w:r w:rsidR="000F2E7D" w:rsidRPr="000F2E7D">
        <w:t>, 2019</w:t>
      </w:r>
      <w:r w:rsidRPr="000F2E7D">
        <w:t>.</w:t>
      </w:r>
    </w:p>
    <w:p w14:paraId="17A6E25F" w14:textId="77777777" w:rsidR="002117AA" w:rsidRPr="000F2E7D" w:rsidRDefault="002117AA" w:rsidP="002117AA">
      <w:pPr>
        <w:pStyle w:val="NoSpacing"/>
      </w:pPr>
    </w:p>
    <w:p w14:paraId="78471F30" w14:textId="4F441A40" w:rsidR="002117AA" w:rsidRPr="000F2E7D" w:rsidRDefault="002117AA" w:rsidP="002117AA">
      <w:pPr>
        <w:pStyle w:val="NoSpacing"/>
      </w:pPr>
      <w:r w:rsidRPr="000F2E7D">
        <w:t xml:space="preserve">Those Council Members voting for:  </w:t>
      </w:r>
      <w:r w:rsidR="00692577">
        <w:t xml:space="preserve">Eder, </w:t>
      </w:r>
      <w:proofErr w:type="spellStart"/>
      <w:r w:rsidR="00692577">
        <w:t>Wirz</w:t>
      </w:r>
      <w:proofErr w:type="spellEnd"/>
      <w:r w:rsidR="00692577">
        <w:t xml:space="preserve">, </w:t>
      </w:r>
      <w:proofErr w:type="spellStart"/>
      <w:r w:rsidR="00692577">
        <w:t>Laumer</w:t>
      </w:r>
      <w:proofErr w:type="spellEnd"/>
      <w:r w:rsidR="00692577">
        <w:t xml:space="preserve">, </w:t>
      </w:r>
      <w:proofErr w:type="spellStart"/>
      <w:r w:rsidR="00692577">
        <w:t>Unterberger</w:t>
      </w:r>
      <w:proofErr w:type="spellEnd"/>
      <w:r w:rsidR="00692577">
        <w:t xml:space="preserve">, </w:t>
      </w:r>
      <w:proofErr w:type="spellStart"/>
      <w:r w:rsidR="00692577">
        <w:t>Tschumperlin</w:t>
      </w:r>
      <w:proofErr w:type="spellEnd"/>
      <w:r w:rsidRPr="000F2E7D">
        <w:tab/>
      </w:r>
    </w:p>
    <w:p w14:paraId="5B847BFB" w14:textId="77777777" w:rsidR="002117AA" w:rsidRPr="000F2E7D" w:rsidRDefault="002117AA" w:rsidP="002117AA">
      <w:pPr>
        <w:pStyle w:val="NoSpacing"/>
      </w:pPr>
    </w:p>
    <w:p w14:paraId="04953CA8" w14:textId="521315A5" w:rsidR="002117AA" w:rsidRPr="000F2E7D" w:rsidRDefault="002117AA" w:rsidP="002117AA">
      <w:pPr>
        <w:pStyle w:val="NoSpacing"/>
      </w:pPr>
      <w:r w:rsidRPr="000F2E7D">
        <w:t xml:space="preserve">Those Council Members voting against:  </w:t>
      </w:r>
      <w:r w:rsidR="00692577">
        <w:t>None</w:t>
      </w:r>
    </w:p>
    <w:p w14:paraId="6C449ECB" w14:textId="77777777" w:rsidR="000F2E7D" w:rsidRPr="000F2E7D" w:rsidRDefault="000F2E7D" w:rsidP="002117AA">
      <w:pPr>
        <w:pStyle w:val="NoSpacing"/>
      </w:pPr>
      <w:bookmarkStart w:id="0" w:name="_GoBack"/>
      <w:bookmarkEnd w:id="0"/>
    </w:p>
    <w:p w14:paraId="1F8CC091" w14:textId="77777777" w:rsidR="002117AA" w:rsidRPr="000F2E7D" w:rsidRDefault="002117AA" w:rsidP="002117AA">
      <w:pPr>
        <w:pStyle w:val="NoSpacing"/>
      </w:pPr>
      <w:r w:rsidRPr="000F2E7D">
        <w:t>ATTEST</w:t>
      </w:r>
      <w:proofErr w:type="gramStart"/>
      <w:r w:rsidRPr="000F2E7D">
        <w:t>:  (</w:t>
      </w:r>
      <w:proofErr w:type="gramEnd"/>
      <w:r w:rsidRPr="000F2E7D">
        <w:t>SEAL)</w:t>
      </w:r>
    </w:p>
    <w:p w14:paraId="75C44706" w14:textId="77777777" w:rsidR="002117AA" w:rsidRPr="000F2E7D" w:rsidRDefault="002117AA" w:rsidP="002117AA">
      <w:pPr>
        <w:pStyle w:val="NoSpacing"/>
      </w:pPr>
    </w:p>
    <w:p w14:paraId="05E5B4E8" w14:textId="77777777" w:rsidR="002117AA" w:rsidRPr="000F2E7D" w:rsidRDefault="002117AA" w:rsidP="002117AA">
      <w:pPr>
        <w:pStyle w:val="NoSpacing"/>
      </w:pPr>
    </w:p>
    <w:p w14:paraId="5859E858" w14:textId="77777777" w:rsidR="002117AA" w:rsidRPr="000F2E7D" w:rsidRDefault="002117AA" w:rsidP="002117AA">
      <w:pPr>
        <w:pStyle w:val="NoSpacing"/>
      </w:pPr>
    </w:p>
    <w:p w14:paraId="0C335D6D" w14:textId="77777777" w:rsidR="002117AA" w:rsidRPr="000F2E7D" w:rsidRDefault="002117AA" w:rsidP="002117AA">
      <w:pPr>
        <w:pStyle w:val="NoSpacing"/>
      </w:pPr>
      <w:r w:rsidRPr="000F2E7D">
        <w:tab/>
      </w:r>
      <w:r w:rsidRPr="000F2E7D">
        <w:tab/>
      </w:r>
      <w:r w:rsidRPr="000F2E7D">
        <w:tab/>
      </w:r>
      <w:r w:rsidRPr="000F2E7D">
        <w:tab/>
      </w:r>
      <w:r w:rsidRPr="000F2E7D">
        <w:tab/>
      </w:r>
      <w:r w:rsidRPr="000F2E7D">
        <w:tab/>
      </w:r>
      <w:r w:rsidRPr="000F2E7D">
        <w:tab/>
      </w:r>
      <w:r w:rsidRPr="000F2E7D">
        <w:tab/>
        <w:t>_______________________________</w:t>
      </w:r>
    </w:p>
    <w:p w14:paraId="2993CFD4" w14:textId="77777777" w:rsidR="002117AA" w:rsidRPr="000F2E7D" w:rsidRDefault="002117AA" w:rsidP="000F2E7D">
      <w:pPr>
        <w:pStyle w:val="NoSpacing"/>
        <w:ind w:left="5040" w:firstLine="720"/>
      </w:pPr>
      <w:r w:rsidRPr="000F2E7D">
        <w:t>Frank Eder, Mayor</w:t>
      </w:r>
    </w:p>
    <w:p w14:paraId="2698B875" w14:textId="77777777" w:rsidR="002117AA" w:rsidRPr="000F2E7D" w:rsidRDefault="002117AA" w:rsidP="002117AA">
      <w:pPr>
        <w:pStyle w:val="NoSpacing"/>
      </w:pPr>
    </w:p>
    <w:p w14:paraId="4BE91C12" w14:textId="77777777" w:rsidR="002117AA" w:rsidRPr="000F2E7D" w:rsidRDefault="002117AA" w:rsidP="002117AA">
      <w:pPr>
        <w:pStyle w:val="NoSpacing"/>
      </w:pPr>
    </w:p>
    <w:p w14:paraId="48E6C7E3" w14:textId="77777777" w:rsidR="002117AA" w:rsidRPr="000F2E7D" w:rsidRDefault="002117AA" w:rsidP="002117AA">
      <w:pPr>
        <w:pStyle w:val="NoSpacing"/>
      </w:pPr>
      <w:r w:rsidRPr="000F2E7D">
        <w:t>________________________________</w:t>
      </w:r>
    </w:p>
    <w:p w14:paraId="588F3823" w14:textId="77777777" w:rsidR="002117AA" w:rsidRPr="000F2E7D" w:rsidRDefault="002117AA" w:rsidP="000F2E7D">
      <w:pPr>
        <w:pStyle w:val="NoSpacing"/>
      </w:pPr>
      <w:r w:rsidRPr="000F2E7D">
        <w:t>Debra S. Kramer, Clerk</w:t>
      </w:r>
      <w:r w:rsidRPr="000F2E7D">
        <w:tab/>
      </w:r>
    </w:p>
    <w:sectPr w:rsidR="002117AA" w:rsidRPr="000F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AA"/>
    <w:rsid w:val="000F2E7D"/>
    <w:rsid w:val="002117AA"/>
    <w:rsid w:val="0069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778"/>
  <w15:chartTrackingRefBased/>
  <w15:docId w15:val="{6E584F95-59AD-4951-A272-19652805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7AA"/>
    <w:pPr>
      <w:spacing w:after="0" w:line="240" w:lineRule="auto"/>
    </w:pPr>
  </w:style>
  <w:style w:type="paragraph" w:styleId="BalloonText">
    <w:name w:val="Balloon Text"/>
    <w:basedOn w:val="Normal"/>
    <w:link w:val="BalloonTextChar"/>
    <w:uiPriority w:val="99"/>
    <w:semiHidden/>
    <w:unhideWhenUsed/>
    <w:rsid w:val="000F2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watkins1</dc:creator>
  <cp:keywords/>
  <dc:description/>
  <cp:lastModifiedBy>watkins1</cp:lastModifiedBy>
  <cp:revision>2</cp:revision>
  <cp:lastPrinted>2019-04-12T21:24:00Z</cp:lastPrinted>
  <dcterms:created xsi:type="dcterms:W3CDTF">2019-03-27T19:34:00Z</dcterms:created>
  <dcterms:modified xsi:type="dcterms:W3CDTF">2019-04-12T21:24:00Z</dcterms:modified>
</cp:coreProperties>
</file>